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301"/>
        <w:tblW w:w="11908" w:type="dxa"/>
        <w:tblLook w:val="04A0" w:firstRow="1" w:lastRow="0" w:firstColumn="1" w:lastColumn="0" w:noHBand="0" w:noVBand="1"/>
      </w:tblPr>
      <w:tblGrid>
        <w:gridCol w:w="7797"/>
        <w:gridCol w:w="4111"/>
      </w:tblGrid>
      <w:tr w:rsidR="0097351B" w:rsidRPr="0097351B" w:rsidTr="0097351B">
        <w:trPr>
          <w:trHeight w:val="223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7351B" w:rsidRPr="0097351B" w:rsidRDefault="0097351B" w:rsidP="00FF0B65">
            <w:pPr>
              <w:tabs>
                <w:tab w:val="left" w:pos="7155"/>
              </w:tabs>
              <w:ind w:left="321"/>
              <w:jc w:val="center"/>
              <w:rPr>
                <w:rFonts w:cstheme="minorHAnsi"/>
                <w:b/>
                <w:i/>
                <w:color w:val="002060"/>
              </w:rPr>
            </w:pPr>
            <w:r w:rsidRPr="0097351B">
              <w:rPr>
                <w:rFonts w:cstheme="minorHAnsi"/>
                <w:b/>
                <w:i/>
                <w:noProof/>
                <w:color w:val="002060"/>
                <w:sz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3AD2DAF" wp14:editId="05BE8FA2">
                  <wp:simplePos x="0" y="0"/>
                  <wp:positionH relativeFrom="margin">
                    <wp:posOffset>60325</wp:posOffset>
                  </wp:positionH>
                  <wp:positionV relativeFrom="margin">
                    <wp:posOffset>0</wp:posOffset>
                  </wp:positionV>
                  <wp:extent cx="592455" cy="74295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05E">
              <w:rPr>
                <w:rFonts w:cstheme="minorHAnsi"/>
                <w:b/>
                <w:i/>
                <w:color w:val="002060"/>
                <w:sz w:val="28"/>
              </w:rPr>
              <w:t>Нижегородская</w:t>
            </w:r>
            <w:bookmarkStart w:id="0" w:name="_GoBack"/>
            <w:bookmarkEnd w:id="0"/>
            <w:r w:rsidRPr="0097351B">
              <w:rPr>
                <w:rFonts w:cstheme="minorHAnsi"/>
                <w:b/>
                <w:i/>
                <w:color w:val="002060"/>
                <w:sz w:val="28"/>
              </w:rPr>
              <w:t xml:space="preserve"> районная организация Нижегородской областной организации Профессионального союза работников    народного образования и науки РФ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7351B" w:rsidRPr="0097351B" w:rsidRDefault="00562931" w:rsidP="0097351B">
            <w:pPr>
              <w:jc w:val="right"/>
              <w:rPr>
                <w:rFonts w:cstheme="minorHAnsi"/>
                <w:i/>
                <w:color w:val="002060"/>
              </w:rPr>
            </w:pPr>
            <w:r w:rsidRPr="0097351B">
              <w:rPr>
                <w:rFonts w:cstheme="minorHAnsi"/>
                <w:i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8F580" wp14:editId="402F19D3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125095</wp:posOffset>
                      </wp:positionV>
                      <wp:extent cx="751603" cy="549275"/>
                      <wp:effectExtent l="0" t="0" r="0" b="31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441291">
                                <a:off x="0" y="0"/>
                                <a:ext cx="751603" cy="549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351B" w:rsidRPr="0097351B" w:rsidRDefault="0097351B" w:rsidP="0097351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</w:rPr>
                                  </w:pPr>
                                  <w:r w:rsidRPr="0097351B"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</w:rPr>
                                    <w:t>Август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</w:rPr>
                                    <w:t xml:space="preserve"> </w:t>
                                  </w:r>
                                  <w:r w:rsidRPr="0097351B"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C38F5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95.1pt;margin-top:9.85pt;width:59.2pt;height:43.25pt;rotation:-17335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" filled="f" stroked="f" strokeweight=".5pt">
                      <v:textbox>
                        <w:txbxContent>
                          <w:p w:rsidR="0097351B" w:rsidRPr="0097351B" w:rsidRDefault="0097351B" w:rsidP="0097351B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C00000"/>
                              </w:rPr>
                            </w:pPr>
                            <w:r w:rsidRPr="0097351B">
                              <w:rPr>
                                <w:rFonts w:cstheme="minorHAnsi"/>
                                <w:b/>
                                <w:i/>
                                <w:color w:val="C00000"/>
                              </w:rPr>
                              <w:t>Август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C00000"/>
                              </w:rPr>
                              <w:t xml:space="preserve"> </w:t>
                            </w:r>
                            <w:r w:rsidRPr="0097351B">
                              <w:rPr>
                                <w:rFonts w:cstheme="minorHAnsi"/>
                                <w:b/>
                                <w:i/>
                                <w:color w:val="C00000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351B">
              <w:rPr>
                <w:rFonts w:cstheme="minorHAnsi"/>
                <w:i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0E8B1" wp14:editId="5B2B9EF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180975</wp:posOffset>
                      </wp:positionV>
                      <wp:extent cx="901098" cy="66675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098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351B" w:rsidRPr="0097351B" w:rsidRDefault="0097351B" w:rsidP="0097351B">
                                  <w:pPr>
                                    <w:rPr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7351B">
                                    <w:rPr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</w:rPr>
                                    <w:t>В                        профсоюзный уголок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40E8B1" id="Надпись 1" o:spid="_x0000_s1027" type="#_x0000_t202" style="position:absolute;left:0;text-align:left;margin-left:28.8pt;margin-top:14.25pt;width:70.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" filled="f" stroked="f" strokeweight=".5pt">
                      <v:textbox>
                        <w:txbxContent>
                          <w:p w:rsidR="0097351B" w:rsidRPr="0097351B" w:rsidRDefault="0097351B" w:rsidP="0097351B">
                            <w:pPr>
                              <w:rPr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7351B">
                              <w:rPr>
                                <w:b/>
                                <w:i/>
                                <w:color w:val="002060"/>
                                <w:sz w:val="18"/>
                                <w:szCs w:val="18"/>
                              </w:rPr>
                              <w:t>В                        профсоюзный уголок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51B" w:rsidRPr="0097351B">
              <w:rPr>
                <w:rFonts w:cstheme="minorHAnsi"/>
                <w:i/>
                <w:noProof/>
                <w:color w:val="002060"/>
                <w:lang w:eastAsia="ru-RU"/>
              </w:rPr>
              <w:drawing>
                <wp:inline distT="0" distB="0" distL="0" distR="0" wp14:anchorId="7A556B0D" wp14:editId="39F8D765">
                  <wp:extent cx="2447925" cy="110998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659" cy="116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393" w:rsidRDefault="00464393" w:rsidP="00464393">
      <w:pPr>
        <w:ind w:left="426"/>
        <w:jc w:val="right"/>
      </w:pPr>
    </w:p>
    <w:p w:rsidR="00653A1D" w:rsidRDefault="00653A1D" w:rsidP="006364E2">
      <w:pPr>
        <w:pStyle w:val="a5"/>
        <w:sectPr w:rsidR="00653A1D" w:rsidSect="00464393">
          <w:pgSz w:w="11906" w:h="16838"/>
          <w:pgMar w:top="0" w:right="0" w:bottom="1134" w:left="0" w:header="708" w:footer="708" w:gutter="0"/>
          <w:cols w:num="2" w:space="708"/>
          <w:docGrid w:linePitch="360"/>
        </w:sectPr>
      </w:pPr>
    </w:p>
    <w:tbl>
      <w:tblPr>
        <w:tblW w:w="11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914"/>
        <w:gridCol w:w="20"/>
        <w:gridCol w:w="41"/>
        <w:gridCol w:w="224"/>
      </w:tblGrid>
      <w:tr w:rsidR="00653A1D" w:rsidTr="00FF0B65">
        <w:trPr>
          <w:gridAfter w:val="1"/>
          <w:wAfter w:w="224" w:type="dxa"/>
        </w:trPr>
        <w:tc>
          <w:tcPr>
            <w:tcW w:w="11340" w:type="dxa"/>
            <w:gridSpan w:val="2"/>
            <w:shd w:val="clear" w:color="auto" w:fill="auto"/>
          </w:tcPr>
          <w:p w:rsidR="00653A1D" w:rsidRDefault="00653A1D" w:rsidP="006364E2">
            <w:pPr>
              <w:pStyle w:val="a5"/>
              <w:rPr>
                <w:sz w:val="4"/>
                <w:szCs w:val="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653A1D" w:rsidRDefault="00653A1D" w:rsidP="006364E2">
            <w:pPr>
              <w:pStyle w:val="a5"/>
              <w:rPr>
                <w:sz w:val="4"/>
                <w:szCs w:val="4"/>
              </w:rPr>
            </w:pPr>
          </w:p>
        </w:tc>
      </w:tr>
      <w:tr w:rsidR="00653A1D" w:rsidTr="00FF0B65">
        <w:trPr>
          <w:gridBefore w:val="1"/>
          <w:gridAfter w:val="2"/>
          <w:wBefore w:w="426" w:type="dxa"/>
          <w:wAfter w:w="265" w:type="dxa"/>
          <w:trHeight w:val="450"/>
        </w:trPr>
        <w:tc>
          <w:tcPr>
            <w:tcW w:w="10914" w:type="dxa"/>
            <w:shd w:val="clear" w:color="auto" w:fill="auto"/>
            <w:vAlign w:val="center"/>
          </w:tcPr>
          <w:p w:rsidR="00653A1D" w:rsidRPr="00FF0B65" w:rsidRDefault="00FF0B65" w:rsidP="00FF0B65">
            <w:pPr>
              <w:pStyle w:val="a5"/>
              <w:tabs>
                <w:tab w:val="left" w:pos="709"/>
                <w:tab w:val="left" w:pos="851"/>
              </w:tabs>
              <w:ind w:left="573" w:right="-1364"/>
              <w:rPr>
                <w:b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 xml:space="preserve">        </w:t>
            </w:r>
            <w:r w:rsidR="00653A1D" w:rsidRPr="00FF0B65">
              <w:rPr>
                <w:b/>
                <w:color w:val="C00000"/>
                <w:sz w:val="32"/>
                <w:szCs w:val="28"/>
              </w:rPr>
              <w:t>Предложения Федерации Независимых профсоюзов России</w:t>
            </w:r>
            <w:r>
              <w:rPr>
                <w:b/>
                <w:color w:val="C00000"/>
                <w:sz w:val="32"/>
                <w:szCs w:val="28"/>
              </w:rPr>
              <w:t xml:space="preserve">                           </w:t>
            </w:r>
            <w:r w:rsidR="00653A1D" w:rsidRPr="00FF0B65">
              <w:rPr>
                <w:b/>
                <w:color w:val="C00000"/>
                <w:sz w:val="32"/>
                <w:szCs w:val="28"/>
              </w:rPr>
              <w:t xml:space="preserve"> </w:t>
            </w:r>
            <w:r>
              <w:rPr>
                <w:b/>
                <w:color w:val="C00000"/>
                <w:sz w:val="32"/>
                <w:szCs w:val="28"/>
              </w:rPr>
              <w:t xml:space="preserve">     </w:t>
            </w:r>
            <w:r w:rsidR="00A26FDE">
              <w:rPr>
                <w:b/>
                <w:color w:val="C00000"/>
                <w:sz w:val="32"/>
                <w:szCs w:val="28"/>
              </w:rPr>
              <w:t xml:space="preserve">      </w:t>
            </w:r>
            <w:r w:rsidR="00653A1D" w:rsidRPr="00FF0B65">
              <w:rPr>
                <w:b/>
                <w:color w:val="C00000"/>
                <w:sz w:val="32"/>
                <w:szCs w:val="28"/>
              </w:rPr>
              <w:t>(ФНПР) по законопроекту   о повышении пенсионного возраста</w:t>
            </w:r>
          </w:p>
          <w:p w:rsidR="00653A1D" w:rsidRPr="00FF0B65" w:rsidRDefault="00653A1D" w:rsidP="00FF0B65">
            <w:pPr>
              <w:pStyle w:val="a5"/>
              <w:tabs>
                <w:tab w:val="left" w:pos="709"/>
                <w:tab w:val="left" w:pos="851"/>
              </w:tabs>
              <w:ind w:left="289" w:firstLine="354"/>
              <w:rPr>
                <w:color w:val="FF0000"/>
                <w:sz w:val="32"/>
                <w:szCs w:val="28"/>
              </w:rPr>
            </w:pPr>
          </w:p>
          <w:p w:rsidR="00653A1D" w:rsidRPr="00653A1D" w:rsidRDefault="00653A1D" w:rsidP="00FF0B65">
            <w:pPr>
              <w:pStyle w:val="a5"/>
              <w:spacing w:after="283"/>
              <w:ind w:left="289" w:firstLine="354"/>
              <w:jc w:val="both"/>
              <w:rPr>
                <w:rStyle w:val="a4"/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21 августа в Государственной Думе состоялись парламентско-общественные слушания «Совершенствование пенсионного законодательства».</w:t>
            </w:r>
            <w:r w:rsidR="00FF0B65">
              <w:rPr>
                <w:sz w:val="28"/>
                <w:szCs w:val="28"/>
              </w:rPr>
              <w:t xml:space="preserve"> </w:t>
            </w:r>
            <w:r w:rsidRPr="00653A1D">
              <w:rPr>
                <w:sz w:val="28"/>
                <w:szCs w:val="28"/>
              </w:rPr>
              <w:t xml:space="preserve">К этим слушаниям ФНПР подготовила предложения по законопроекту о повышении пенсионного возраста. Профсоюзы настаивают на том, что вопрос повышения пенсионного возраста должен быть увязан с рассмотрением и законодательным оформлением комплекса вопросов по развитию российской экономики, рынка труда, преобразованию в социальной сфере, улучшению благосостояния граждан, качеству и доступности медицины и других сопутствующих решений. </w:t>
            </w:r>
          </w:p>
          <w:p w:rsidR="00653A1D" w:rsidRPr="00653A1D" w:rsidRDefault="00653A1D" w:rsidP="00FF0B65">
            <w:pPr>
              <w:pStyle w:val="a5"/>
              <w:spacing w:after="283"/>
              <w:ind w:left="643"/>
              <w:jc w:val="center"/>
              <w:rPr>
                <w:sz w:val="28"/>
                <w:szCs w:val="28"/>
              </w:rPr>
            </w:pPr>
            <w:r w:rsidRPr="00653A1D">
              <w:rPr>
                <w:rStyle w:val="a4"/>
                <w:sz w:val="28"/>
                <w:szCs w:val="28"/>
              </w:rPr>
              <w:t xml:space="preserve">В числе  первоочередных </w:t>
            </w:r>
            <w:proofErr w:type="gramStart"/>
            <w:r w:rsidRPr="00653A1D">
              <w:rPr>
                <w:rStyle w:val="a4"/>
                <w:sz w:val="28"/>
                <w:szCs w:val="28"/>
              </w:rPr>
              <w:t>мер</w:t>
            </w:r>
            <w:proofErr w:type="gramEnd"/>
            <w:r w:rsidRPr="00653A1D">
              <w:rPr>
                <w:rStyle w:val="a4"/>
                <w:sz w:val="28"/>
                <w:szCs w:val="28"/>
              </w:rPr>
              <w:t xml:space="preserve"> Профсоюзы России предлагают: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Определить комплекс мер по последовательному увеличению доли заработной  платы</w:t>
            </w:r>
            <w:r>
              <w:rPr>
                <w:sz w:val="28"/>
                <w:szCs w:val="28"/>
              </w:rPr>
              <w:t xml:space="preserve">   </w:t>
            </w:r>
            <w:r w:rsidRPr="00653A1D">
              <w:rPr>
                <w:sz w:val="28"/>
                <w:szCs w:val="28"/>
              </w:rPr>
              <w:t xml:space="preserve"> в национальной экономике;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Принять конкретные меры по ликвидации «чёрных» и «серых» схем заработной платы;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Ввести прогрессивный налог на доходы физических лиц</w:t>
            </w:r>
            <w:r w:rsidR="00FF0B65">
              <w:rPr>
                <w:sz w:val="28"/>
                <w:szCs w:val="28"/>
              </w:rPr>
              <w:t xml:space="preserve">                                                       </w:t>
            </w:r>
            <w:r w:rsidRPr="00653A1D">
              <w:rPr>
                <w:sz w:val="28"/>
                <w:szCs w:val="28"/>
              </w:rPr>
              <w:t xml:space="preserve"> (например, 10%, 15%</w:t>
            </w:r>
            <w:r w:rsidR="00FF0B65">
              <w:rPr>
                <w:sz w:val="28"/>
                <w:szCs w:val="28"/>
              </w:rPr>
              <w:t>,</w:t>
            </w:r>
            <w:r w:rsidRPr="00653A1D">
              <w:rPr>
                <w:sz w:val="28"/>
                <w:szCs w:val="28"/>
              </w:rPr>
              <w:t xml:space="preserve"> 20%);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 xml:space="preserve">Разработать и утвердить дорожную карту по реализации поручения Президента  РФ </w:t>
            </w:r>
            <w:r>
              <w:rPr>
                <w:sz w:val="28"/>
                <w:szCs w:val="28"/>
              </w:rPr>
              <w:t xml:space="preserve">     </w:t>
            </w:r>
            <w:r w:rsidRPr="00653A1D">
              <w:rPr>
                <w:sz w:val="28"/>
                <w:szCs w:val="28"/>
              </w:rPr>
              <w:t>о создании высокопроизводительных рабочих мест с учетом создания рабочих мест, адаптированных под возрастных работников;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Принять решение о гарантии трудоустройства молодежи, получившей профессиональное образование;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Ратифицировать Конвенцию МОТ № 102 без изъятия Раздела IV</w:t>
            </w:r>
            <w:r w:rsidR="00FF0B65">
              <w:rPr>
                <w:sz w:val="28"/>
                <w:szCs w:val="28"/>
              </w:rPr>
              <w:t xml:space="preserve">                               </w:t>
            </w:r>
            <w:r w:rsidRPr="00653A1D">
              <w:rPr>
                <w:sz w:val="28"/>
                <w:szCs w:val="28"/>
              </w:rPr>
              <w:t xml:space="preserve"> (пособие по безработице);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Унифицировать порядок назначения и получения пенсий для всех категорий наемных работников,  включая государственных и муниципальных служащих, а также сенаторов и депутатов  всех уровней, работающих на платной основе;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Провести кодификацию принятых нормативных правовых актов о государственном обязательном пенсионном страховании и пенсионном обеспечении;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1"/>
              </w:numPr>
              <w:tabs>
                <w:tab w:val="left" w:pos="998"/>
              </w:tabs>
              <w:ind w:left="289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Провести реформирование системы Государственного обязательного пенсионного страхования, в ходе которой предусмотреть: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3"/>
              </w:numPr>
              <w:tabs>
                <w:tab w:val="left" w:pos="998"/>
                <w:tab w:val="left" w:pos="1707"/>
              </w:tabs>
              <w:ind w:left="998" w:firstLine="354"/>
              <w:jc w:val="both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Исключение накопительной составляющей из системы государственного обязательного пенсионного страхования.</w:t>
            </w:r>
          </w:p>
          <w:p w:rsidR="00653A1D" w:rsidRPr="00653A1D" w:rsidRDefault="00653A1D" w:rsidP="00FF0B65">
            <w:pPr>
              <w:pStyle w:val="a5"/>
              <w:numPr>
                <w:ilvl w:val="0"/>
                <w:numId w:val="3"/>
              </w:numPr>
              <w:tabs>
                <w:tab w:val="left" w:pos="1707"/>
              </w:tabs>
              <w:ind w:left="998" w:firstLine="354"/>
              <w:rPr>
                <w:sz w:val="28"/>
                <w:szCs w:val="28"/>
              </w:rPr>
            </w:pPr>
            <w:r w:rsidRPr="00653A1D">
              <w:rPr>
                <w:sz w:val="28"/>
                <w:szCs w:val="28"/>
              </w:rPr>
              <w:t>При рассмотрении различных вариантов увеличения пенсионного возраста ограничиться сроками не более 5 лет для мужчин и женщин.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653A1D" w:rsidRDefault="00653A1D" w:rsidP="00FF0B65">
            <w:pPr>
              <w:pStyle w:val="a5"/>
              <w:ind w:left="289" w:firstLine="354"/>
            </w:pPr>
            <w:r>
              <w:t> </w:t>
            </w:r>
          </w:p>
        </w:tc>
      </w:tr>
      <w:tr w:rsidR="00653A1D" w:rsidTr="00FF0B65">
        <w:trPr>
          <w:gridBefore w:val="1"/>
          <w:wBefore w:w="426" w:type="dxa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653A1D" w:rsidRDefault="00653A1D" w:rsidP="00FF0B65">
            <w:pPr>
              <w:pStyle w:val="a5"/>
              <w:spacing w:after="283"/>
              <w:ind w:left="289" w:right="143" w:firstLine="354"/>
              <w:jc w:val="both"/>
              <w:rPr>
                <w:sz w:val="4"/>
                <w:szCs w:val="4"/>
              </w:rPr>
            </w:pPr>
            <w:r>
              <w:lastRenderedPageBreak/>
              <w:t xml:space="preserve"> </w:t>
            </w:r>
          </w:p>
          <w:p w:rsidR="00653A1D" w:rsidRDefault="00653A1D" w:rsidP="00FF0B65">
            <w:pPr>
              <w:pStyle w:val="a5"/>
              <w:spacing w:after="283"/>
              <w:ind w:left="289" w:firstLine="354"/>
              <w:jc w:val="both"/>
              <w:rPr>
                <w:sz w:val="4"/>
                <w:szCs w:val="4"/>
              </w:rPr>
            </w:pPr>
          </w:p>
        </w:tc>
      </w:tr>
    </w:tbl>
    <w:p w:rsidR="00653A1D" w:rsidRDefault="00653A1D" w:rsidP="0073605E">
      <w:pPr>
        <w:sectPr w:rsidR="00653A1D" w:rsidSect="00FF0B65">
          <w:type w:val="continuous"/>
          <w:pgSz w:w="11906" w:h="16838"/>
          <w:pgMar w:top="0" w:right="0" w:bottom="142" w:left="0" w:header="708" w:footer="708" w:gutter="0"/>
          <w:cols w:space="708"/>
          <w:docGrid w:linePitch="360"/>
        </w:sectPr>
      </w:pPr>
    </w:p>
    <w:p w:rsidR="0082070F" w:rsidRDefault="0082070F" w:rsidP="0073605E"/>
    <w:sectPr w:rsidR="0082070F" w:rsidSect="00653A1D">
      <w:type w:val="continuous"/>
      <w:pgSz w:w="11906" w:h="16838"/>
      <w:pgMar w:top="0" w:right="0" w:bottom="1134" w:left="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14F4"/>
    <w:multiLevelType w:val="hybridMultilevel"/>
    <w:tmpl w:val="FFFC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81136"/>
    <w:multiLevelType w:val="hybridMultilevel"/>
    <w:tmpl w:val="E2324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632DB"/>
    <w:multiLevelType w:val="hybridMultilevel"/>
    <w:tmpl w:val="7C2E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F"/>
    <w:rsid w:val="00391C6F"/>
    <w:rsid w:val="00464393"/>
    <w:rsid w:val="00562931"/>
    <w:rsid w:val="00653A1D"/>
    <w:rsid w:val="0073605E"/>
    <w:rsid w:val="0082070F"/>
    <w:rsid w:val="0097351B"/>
    <w:rsid w:val="00A26FDE"/>
    <w:rsid w:val="00B473C1"/>
    <w:rsid w:val="00C856F3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53A1D"/>
    <w:rPr>
      <w:b/>
      <w:bCs/>
    </w:rPr>
  </w:style>
  <w:style w:type="paragraph" w:customStyle="1" w:styleId="a5">
    <w:name w:val="Содержимое таблицы"/>
    <w:basedOn w:val="a"/>
    <w:rsid w:val="00653A1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Body Text"/>
    <w:basedOn w:val="a"/>
    <w:link w:val="a7"/>
    <w:rsid w:val="00653A1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53A1D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FF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0B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53A1D"/>
    <w:rPr>
      <w:b/>
      <w:bCs/>
    </w:rPr>
  </w:style>
  <w:style w:type="paragraph" w:customStyle="1" w:styleId="a5">
    <w:name w:val="Содержимое таблицы"/>
    <w:basedOn w:val="a"/>
    <w:rsid w:val="00653A1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Body Text"/>
    <w:basedOn w:val="a"/>
    <w:link w:val="a7"/>
    <w:rsid w:val="00653A1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53A1D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FF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0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СДЮШОР16</cp:lastModifiedBy>
  <cp:revision>2</cp:revision>
  <cp:lastPrinted>2018-08-22T11:33:00Z</cp:lastPrinted>
  <dcterms:created xsi:type="dcterms:W3CDTF">2018-08-29T09:38:00Z</dcterms:created>
  <dcterms:modified xsi:type="dcterms:W3CDTF">2018-08-29T09:38:00Z</dcterms:modified>
</cp:coreProperties>
</file>